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1865" w14:textId="77777777" w:rsidR="00433B18" w:rsidRPr="00BB1DF5" w:rsidRDefault="00433B18" w:rsidP="00433B18">
      <w:pPr>
        <w:suppressAutoHyphens w:val="0"/>
        <w:spacing w:before="100" w:beforeAutospacing="1" w:after="100" w:afterAutospacing="1"/>
        <w:outlineLvl w:val="1"/>
        <w:rPr>
          <w:b/>
          <w:bCs/>
          <w:color w:val="0060AE"/>
          <w:sz w:val="29"/>
          <w:szCs w:val="29"/>
          <w:lang w:eastAsia="ru-RU"/>
        </w:rPr>
      </w:pPr>
      <w:r w:rsidRPr="00BB1DF5">
        <w:rPr>
          <w:b/>
          <w:bCs/>
          <w:color w:val="0060AE"/>
          <w:sz w:val="29"/>
          <w:szCs w:val="29"/>
          <w:lang w:eastAsia="ru-RU"/>
        </w:rPr>
        <w:t>Обновленные федеральные рабочие программы</w:t>
      </w:r>
    </w:p>
    <w:p w14:paraId="133DA5C6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</w:t>
      </w:r>
      <w:r w:rsidRPr="00BB1DF5">
        <w:rPr>
          <w:sz w:val="24"/>
          <w:szCs w:val="24"/>
          <w:lang w:eastAsia="ru-RU"/>
        </w:rPr>
        <w:t>ктуализированы рабочие программы по отдельным предметам:</w:t>
      </w:r>
    </w:p>
    <w:p w14:paraId="3F0D508E" w14:textId="77777777" w:rsidR="00433B18" w:rsidRPr="00BB1DF5" w:rsidRDefault="00433B18" w:rsidP="00433B18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BB1DF5">
        <w:rPr>
          <w:b/>
          <w:bCs/>
          <w:sz w:val="27"/>
          <w:szCs w:val="27"/>
          <w:u w:val="single"/>
          <w:lang w:eastAsia="ru-RU"/>
        </w:rPr>
        <w:t>Литература</w:t>
      </w:r>
    </w:p>
    <w:p w14:paraId="7CD83731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BB1DF5">
        <w:rPr>
          <w:sz w:val="24"/>
          <w:szCs w:val="24"/>
          <w:lang w:eastAsia="ru-RU"/>
        </w:rPr>
        <w:t xml:space="preserve">о учебному предмету "Литература" скорректировали перечень отечественных писателей в рамках изучения произведений XX – начала XXI вв. на тему детства. Из списка исчезли произведения В. Г. Короленко, В. П. Астафьева, А. А. </w:t>
      </w:r>
      <w:proofErr w:type="spellStart"/>
      <w:r w:rsidRPr="00BB1DF5">
        <w:rPr>
          <w:sz w:val="24"/>
          <w:szCs w:val="24"/>
          <w:lang w:eastAsia="ru-RU"/>
        </w:rPr>
        <w:t>Гиваргизова</w:t>
      </w:r>
      <w:proofErr w:type="spellEnd"/>
      <w:r w:rsidRPr="00BB1DF5">
        <w:rPr>
          <w:sz w:val="24"/>
          <w:szCs w:val="24"/>
          <w:lang w:eastAsia="ru-RU"/>
        </w:rPr>
        <w:t xml:space="preserve">, М. С. </w:t>
      </w:r>
      <w:proofErr w:type="spellStart"/>
      <w:r w:rsidRPr="00BB1DF5">
        <w:rPr>
          <w:sz w:val="24"/>
          <w:szCs w:val="24"/>
          <w:lang w:eastAsia="ru-RU"/>
        </w:rPr>
        <w:t>Аромштам</w:t>
      </w:r>
      <w:proofErr w:type="spellEnd"/>
      <w:r w:rsidRPr="00BB1DF5">
        <w:rPr>
          <w:sz w:val="24"/>
          <w:szCs w:val="24"/>
          <w:lang w:eastAsia="ru-RU"/>
        </w:rPr>
        <w:t xml:space="preserve">, Н. Ю. Абгарян, но добавились произведения А. А. Лиханова. В раздел фольклора вместо баллад включены поэмы народов России и мира и расширен список народных песен. Например, "Ах, кабы на цветы да не морозы...", "Ах вы ветры, ветры буйные...", "Черный ворон", "Не шуми, </w:t>
      </w:r>
      <w:proofErr w:type="spellStart"/>
      <w:r w:rsidRPr="00BB1DF5">
        <w:rPr>
          <w:sz w:val="24"/>
          <w:szCs w:val="24"/>
          <w:lang w:eastAsia="ru-RU"/>
        </w:rPr>
        <w:t>мати</w:t>
      </w:r>
      <w:proofErr w:type="spellEnd"/>
      <w:r w:rsidRPr="00BB1DF5">
        <w:rPr>
          <w:sz w:val="24"/>
          <w:szCs w:val="24"/>
          <w:lang w:eastAsia="ru-RU"/>
        </w:rPr>
        <w:t xml:space="preserve"> зеленая дубровушка..." и другие.</w:t>
      </w:r>
    </w:p>
    <w:p w14:paraId="0DCA4A51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 xml:space="preserve">Из тематического блока литературы XX – начала XXI вв. исключены стихотворения А. С. Кушнера, Ю. Д. Левитанского, Б. Ш. Окуджавы, проза А. В. </w:t>
      </w:r>
      <w:proofErr w:type="spellStart"/>
      <w:r w:rsidRPr="00BB1DF5">
        <w:rPr>
          <w:sz w:val="24"/>
          <w:szCs w:val="24"/>
          <w:lang w:eastAsia="ru-RU"/>
        </w:rPr>
        <w:t>Жвалевского</w:t>
      </w:r>
      <w:proofErr w:type="spellEnd"/>
      <w:r w:rsidRPr="00BB1DF5">
        <w:rPr>
          <w:sz w:val="24"/>
          <w:szCs w:val="24"/>
          <w:lang w:eastAsia="ru-RU"/>
        </w:rPr>
        <w:t xml:space="preserve"> и Е. Б. Пастернак "Правдивая история Деда Мороза", но включен Э. Н. Веркин "Облачный полк" (главы). В числе произведений современных отечественных писателей-фантастов указано "Сто лет тому вперед" К. Булычева. Также исключены произведения современных зарубежных писателей-фантастов (Д. Роулинг "Гарри Поттер", Д. Джонс "Дом с характером"). Между тем, расширен список стихотворений народов РФ – в него добавлены "Журавли", "Мой Дагестан" Р. Гамзатова.</w:t>
      </w:r>
    </w:p>
    <w:p w14:paraId="2491AE1D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Вместо двух сказок М. Е. Салтыкова-Щедрина теперь будет достаточно одной. А в поэзию первой половины XX в. включены стихотворения A. А. Ахматовой. Исключена тема взаимоотношения поколений, становления человека, выбора им жизненного пути.</w:t>
      </w:r>
    </w:p>
    <w:p w14:paraId="03D15A37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Изменения претерпела и федеральная рабочая программа по учебному предмету "Литература" (углубленный уровень). В частности, уточнено, что изучение литературы строится с учетом обобщающего повторения ранее изученных произведений, в том числе "Слово о полку Игореве"; стихотворений М. В. Ломоносова, Г. Р. Державина; комедии Д. И. Фонвизина "Недоросль"; стихотворений и баллад В. А. Жуковского; комедии А. С. Грибоедова "Горе от ума"; произведений А. С. Пушкина (стихотворений, романов "Евгений Онегин" и "Капитанская дочка"); произведений М. Ю. Лермонтова (стихотворения, романа "Герой нашего времени"); произведений Н. В. Гоголя (комедии "Ревизор", поэма "Мертвые души"). А в содержание обучения в 10-м классе дополнительно включены основные этапы литературного процесса от древнерусской литературы до литературы первой половины XIX века – обобщающее повторение.</w:t>
      </w:r>
    </w:p>
    <w:p w14:paraId="117EB4FE" w14:textId="77777777" w:rsidR="00433B18" w:rsidRPr="00BB1DF5" w:rsidRDefault="00433B18" w:rsidP="00433B18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BB1DF5">
        <w:rPr>
          <w:b/>
          <w:bCs/>
          <w:sz w:val="27"/>
          <w:szCs w:val="27"/>
          <w:u w:val="single"/>
          <w:lang w:eastAsia="ru-RU"/>
        </w:rPr>
        <w:t>Родной язык и родная литература</w:t>
      </w:r>
    </w:p>
    <w:p w14:paraId="44F232EA" w14:textId="77777777" w:rsidR="00433B18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 xml:space="preserve">С 1 сентября в федеральную образовательную программу среднего общего образования будут включены рабочие программы по родному языку: аварскому; даргинскому; кумыкскому; табасаранский и аналогичные программы по родной литературе. Они разработаны для обучающихся, владеющих или слабо владеющих родным языком. В содержании программы по родному языку включат следующие содержательные блоки: общие сведения о языке, язык и культура, разделы науки о языке (фонетика, орфоэпия и графика, </w:t>
      </w:r>
      <w:proofErr w:type="spellStart"/>
      <w:r w:rsidRPr="00BB1DF5">
        <w:rPr>
          <w:sz w:val="24"/>
          <w:szCs w:val="24"/>
          <w:lang w:eastAsia="ru-RU"/>
        </w:rPr>
        <w:t>морфемика</w:t>
      </w:r>
      <w:proofErr w:type="spellEnd"/>
      <w:r w:rsidRPr="00BB1DF5">
        <w:rPr>
          <w:sz w:val="24"/>
          <w:szCs w:val="24"/>
          <w:lang w:eastAsia="ru-RU"/>
        </w:rPr>
        <w:t xml:space="preserve"> и словообразование, лексикология и фразеология, морфология, синтаксис, орфография и пунктуация, стилистика). </w:t>
      </w:r>
    </w:p>
    <w:p w14:paraId="1A980F28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 xml:space="preserve">В свою очередь, изучение родной литературы направлено на формирование культуры читательского восприятия и достижение читательской самостоятельности обучающихся, </w:t>
      </w:r>
      <w:r w:rsidRPr="00BB1DF5">
        <w:rPr>
          <w:sz w:val="24"/>
          <w:szCs w:val="24"/>
          <w:lang w:eastAsia="ru-RU"/>
        </w:rPr>
        <w:lastRenderedPageBreak/>
        <w:t xml:space="preserve">развитие представлений о специфике родной литературы в контексте местной культуры и осознание исторической и эстетической обусловленности литературного процесса. </w:t>
      </w:r>
    </w:p>
    <w:p w14:paraId="568A2455" w14:textId="77777777" w:rsidR="00433B18" w:rsidRPr="00BB1DF5" w:rsidRDefault="00433B18" w:rsidP="00433B18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BB1DF5">
        <w:rPr>
          <w:b/>
          <w:bCs/>
          <w:sz w:val="27"/>
          <w:szCs w:val="27"/>
          <w:u w:val="single"/>
          <w:lang w:eastAsia="ru-RU"/>
        </w:rPr>
        <w:t>География</w:t>
      </w:r>
    </w:p>
    <w:p w14:paraId="0CA0B091" w14:textId="77777777" w:rsidR="00433B18" w:rsidRPr="00BB1DF5" w:rsidRDefault="00433B18" w:rsidP="00433B18">
      <w:pPr>
        <w:suppressAutoHyphens w:val="0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 xml:space="preserve">Поправки в рабочей программе по географии базового уровня связаны с изменившейся геополитической обстановкой. В рамках скорректированной программы школьники дополнительно будут изучать: </w:t>
      </w:r>
    </w:p>
    <w:p w14:paraId="0BA25C6F" w14:textId="77777777" w:rsidR="00433B18" w:rsidRPr="00BB1DF5" w:rsidRDefault="00433B18" w:rsidP="00433B18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тему нематериального производства;</w:t>
      </w:r>
    </w:p>
    <w:p w14:paraId="6EC0B2D0" w14:textId="77777777" w:rsidR="00433B18" w:rsidRPr="00BB1DF5" w:rsidRDefault="00433B18" w:rsidP="00433B18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роль разных видов транспорта в современном мире;</w:t>
      </w:r>
    </w:p>
    <w:p w14:paraId="7198C102" w14:textId="77777777" w:rsidR="00433B18" w:rsidRPr="00BB1DF5" w:rsidRDefault="00433B18" w:rsidP="00433B18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вопросы географии международных финансовых центров;</w:t>
      </w:r>
    </w:p>
    <w:p w14:paraId="0C3155DA" w14:textId="77777777" w:rsidR="00433B18" w:rsidRPr="00BB1DF5" w:rsidRDefault="00433B18" w:rsidP="00433B18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современные экономические отношения России со странами Зарубежной Азии (Китай, Индия, Турция, страны Центральной Азии);</w:t>
      </w:r>
    </w:p>
    <w:p w14:paraId="5BB743DE" w14:textId="77777777" w:rsidR="00433B18" w:rsidRPr="00BB1DF5" w:rsidRDefault="00433B18" w:rsidP="00433B18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роль и место России в мировой политике, экономике, человеческом потенциале и т. п.</w:t>
      </w:r>
    </w:p>
    <w:p w14:paraId="20B373EB" w14:textId="77777777" w:rsidR="00433B18" w:rsidRPr="00BB1DF5" w:rsidRDefault="00433B18" w:rsidP="00433B18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BB1DF5">
        <w:rPr>
          <w:b/>
          <w:bCs/>
          <w:sz w:val="27"/>
          <w:szCs w:val="27"/>
          <w:u w:val="single"/>
          <w:lang w:eastAsia="ru-RU"/>
        </w:rPr>
        <w:t>Физкультура</w:t>
      </w:r>
    </w:p>
    <w:p w14:paraId="1F72B0CD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С нового учебного года в программе по предмету физической культуры появятся новые модули:</w:t>
      </w:r>
    </w:p>
    <w:p w14:paraId="0DF56551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"Городошный спорт" (игра в городки) – предполагается, что занятие городошным спортом поможет детям развить умение общаться, способность выдерживать физическую нагрузку, преодолевать психологические трудности и сомнения в достижении цели, сформирует определенный образ мышления, умение быстро и рационально реагировать на изменение игровой ситуации;</w:t>
      </w:r>
    </w:p>
    <w:p w14:paraId="1A3C9AC9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"Гольф" – призван дисциплинировать детей и подростков, научить их владеть собой в стрессовых ситуациях и с уважением относиться к соперникам;</w:t>
      </w:r>
    </w:p>
    <w:p w14:paraId="220ADA00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"Биатлон" – такие занятия должны развить не только физические, но и нравственные качества обучающихся, поспособствовать укреплению навыков внутренней организации, самодисциплины, выработке коммуникативных качеств характера, физической выносливости;</w:t>
      </w:r>
    </w:p>
    <w:p w14:paraId="155A08B2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"Роллер спорт" – имеет оздоровительную направленность и нацелен на комплексное воздействие на органы и системы растущего организма, повышение уровень функционирования сердечно-сосудистой, дыхательной, костно-мышечной и других систем;</w:t>
      </w:r>
    </w:p>
    <w:p w14:paraId="3A0C4E36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"Скалолазание" – занятия скалолазанием для подростков будут иметь оздоровительную направленность, повышать уровень функционирования сердечно-сосудистой, дыхательной, костно-мышечной и других систем организма человека, они предполагают длительное время нахождения на свежем воздухе;</w:t>
      </w:r>
    </w:p>
    <w:p w14:paraId="05213447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"Спортивный туризм" – он должен стать универсальным средством физического воспитания и поспособствовать гармоничному развитию, укреплению здоровья обучающихся;</w:t>
      </w:r>
    </w:p>
    <w:p w14:paraId="65DF4648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 xml:space="preserve">"Хоккей на траве" – выполнение </w:t>
      </w:r>
      <w:proofErr w:type="spellStart"/>
      <w:r w:rsidRPr="00BB1DF5">
        <w:rPr>
          <w:sz w:val="24"/>
          <w:szCs w:val="24"/>
          <w:lang w:eastAsia="ru-RU"/>
        </w:rPr>
        <w:t>сложнокоординационных</w:t>
      </w:r>
      <w:proofErr w:type="spellEnd"/>
      <w:r w:rsidRPr="00BB1DF5">
        <w:rPr>
          <w:sz w:val="24"/>
          <w:szCs w:val="24"/>
          <w:lang w:eastAsia="ru-RU"/>
        </w:rPr>
        <w:t xml:space="preserve">, технико-тактических действий в хоккее на траве должно обеспечить эффективное воспитание </w:t>
      </w:r>
      <w:r w:rsidRPr="00BB1DF5">
        <w:rPr>
          <w:sz w:val="24"/>
          <w:szCs w:val="24"/>
          <w:lang w:eastAsia="ru-RU"/>
        </w:rPr>
        <w:lastRenderedPageBreak/>
        <w:t>физических качеств (быстроты, ловкости, выносливости, силы и гибкости) и формирование двигательных навыков;</w:t>
      </w:r>
    </w:p>
    <w:p w14:paraId="419824BA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"Ушу" – включает в себя многообразие двигательных действий и физических упражнений различной направленности;</w:t>
      </w:r>
    </w:p>
    <w:p w14:paraId="04C5D4FB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"Чир спорт" – в общеобразовательных организациях занятия могут проводиться в двух направлениях – чирлидинг и перфоманс, формируя эстетику движения, умение двигаться под музыку, развивать вкус, совершенствовать духовный мир человека;</w:t>
      </w:r>
    </w:p>
    <w:p w14:paraId="348859C1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"Перетягивание каната" – научит выстраивать отношения с ассистентами, судьями, тренерами, товарищами по команде и соперниками;</w:t>
      </w:r>
    </w:p>
    <w:p w14:paraId="6DE82045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"Компьютерный спорт" (киберспорт, е-спорт, электронный спорт) – может включать несколько спортивных дисциплин: боевая арена, соревновательные головоломки, спортивный симулятор, стратегия в реальном времени, тактический трехмерный бой, технический симулятор, файтинг, которые могут использоваться в образовательной деятельности при изучении предмета "Физическая культура";</w:t>
      </w:r>
    </w:p>
    <w:p w14:paraId="7D2AEB20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"Бокс" – призван развить уверенность в себе, умение оценивать опасность, ответственность, целеустремленность;</w:t>
      </w:r>
    </w:p>
    <w:p w14:paraId="728B38C3" w14:textId="77777777" w:rsidR="00433B18" w:rsidRPr="00BB1DF5" w:rsidRDefault="00433B18" w:rsidP="00433B1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"Танцевальный спорт" – соединит элементы хореографии, танцевальных занятий, гимнастики, двигательную активность аэробного характера, оздоровительные виды гимнастики различной направленности.</w:t>
      </w:r>
    </w:p>
    <w:p w14:paraId="620D80B5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Также будут добавлены модули "</w:t>
      </w:r>
      <w:proofErr w:type="spellStart"/>
      <w:r w:rsidRPr="00BB1DF5">
        <w:rPr>
          <w:sz w:val="24"/>
          <w:szCs w:val="24"/>
          <w:lang w:eastAsia="ru-RU"/>
        </w:rPr>
        <w:t>Киокусинкай</w:t>
      </w:r>
      <w:proofErr w:type="spellEnd"/>
      <w:r w:rsidRPr="00BB1DF5">
        <w:rPr>
          <w:sz w:val="24"/>
          <w:szCs w:val="24"/>
          <w:lang w:eastAsia="ru-RU"/>
        </w:rPr>
        <w:t>" и "Тяжелая атлетика". И внесены точечные изменения в модуль "Дзюдо".</w:t>
      </w:r>
    </w:p>
    <w:p w14:paraId="3B0F80F0" w14:textId="77777777" w:rsidR="00433B18" w:rsidRPr="00BB1DF5" w:rsidRDefault="00433B18" w:rsidP="00433B18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B1DF5">
        <w:rPr>
          <w:sz w:val="24"/>
          <w:szCs w:val="24"/>
          <w:lang w:eastAsia="ru-RU"/>
        </w:rPr>
        <w:t>Дополнения призваны популяризировать данные виды спорта среди подрастающего поколения, привлечь детей, проявляющих повышенный интерес и способности к занятиям конкретным видом спорта, в школьные спортивные клубы, секции, к участию в соревнованиях.</w:t>
      </w:r>
    </w:p>
    <w:p w14:paraId="5CD24137" w14:textId="77777777" w:rsidR="00433B18" w:rsidRDefault="00433B18" w:rsidP="00433B18"/>
    <w:sectPr w:rsidR="0043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3327"/>
    <w:multiLevelType w:val="multilevel"/>
    <w:tmpl w:val="48D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30685"/>
    <w:multiLevelType w:val="multilevel"/>
    <w:tmpl w:val="B84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032262">
    <w:abstractNumId w:val="0"/>
  </w:num>
  <w:num w:numId="2" w16cid:durableId="82208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F5"/>
    <w:rsid w:val="001C79C5"/>
    <w:rsid w:val="00433B18"/>
    <w:rsid w:val="005E3DF9"/>
    <w:rsid w:val="006963ED"/>
    <w:rsid w:val="008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2DF4"/>
  <w15:docId w15:val="{5B1C825E-C362-4088-A760-1FA3CB1D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1064</Words>
  <Characters>6071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dcterms:created xsi:type="dcterms:W3CDTF">2024-09-25T17:16:00Z</dcterms:created>
  <dcterms:modified xsi:type="dcterms:W3CDTF">2024-09-25T17:16:00Z</dcterms:modified>
</cp:coreProperties>
</file>